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E2C2C" w14:textId="77777777" w:rsidR="00847138" w:rsidRPr="00BA3E7F" w:rsidRDefault="00847138">
      <w:pPr>
        <w:tabs>
          <w:tab w:val="center" w:pos="3960"/>
        </w:tabs>
        <w:rPr>
          <w:rFonts w:ascii="Arial" w:hAnsi="Arial" w:cs="Arial"/>
          <w:sz w:val="28"/>
          <w:szCs w:val="28"/>
        </w:rPr>
      </w:pPr>
      <w:r w:rsidRPr="00BA3E7F">
        <w:rPr>
          <w:rFonts w:ascii="Arial" w:hAnsi="Arial" w:cs="Arial"/>
          <w:sz w:val="28"/>
          <w:szCs w:val="28"/>
        </w:rPr>
        <w:tab/>
      </w:r>
      <w:r w:rsidRPr="00BA3E7F">
        <w:rPr>
          <w:rFonts w:ascii="Arial" w:hAnsi="Arial" w:cs="Arial"/>
          <w:b/>
          <w:bCs/>
          <w:sz w:val="28"/>
          <w:szCs w:val="28"/>
        </w:rPr>
        <w:t>UNAUTHORIZED PRACTICE OF A PROFESSION</w:t>
      </w:r>
    </w:p>
    <w:p w14:paraId="4919C7DD" w14:textId="2F876EB3" w:rsidR="00847138" w:rsidRPr="00BA3E7F" w:rsidRDefault="00847138">
      <w:pPr>
        <w:tabs>
          <w:tab w:val="center" w:pos="3960"/>
        </w:tabs>
        <w:rPr>
          <w:rFonts w:ascii="Arial" w:hAnsi="Arial" w:cs="Arial"/>
          <w:sz w:val="28"/>
          <w:szCs w:val="28"/>
        </w:rPr>
      </w:pPr>
      <w:r w:rsidRPr="00BA3E7F">
        <w:rPr>
          <w:rFonts w:ascii="Arial" w:hAnsi="Arial" w:cs="Arial"/>
          <w:sz w:val="28"/>
          <w:szCs w:val="28"/>
        </w:rPr>
        <w:tab/>
      </w:r>
      <w:r w:rsidRPr="00BA3E7F">
        <w:rPr>
          <w:rFonts w:ascii="Arial" w:hAnsi="Arial" w:cs="Arial"/>
          <w:b/>
          <w:bCs/>
          <w:sz w:val="28"/>
          <w:szCs w:val="28"/>
        </w:rPr>
        <w:t>EDUCATION LAW 6512 (1)</w:t>
      </w:r>
    </w:p>
    <w:p w14:paraId="7D154777" w14:textId="77777777" w:rsidR="00847138" w:rsidRPr="00BA3E7F" w:rsidRDefault="00847138">
      <w:pPr>
        <w:rPr>
          <w:rFonts w:ascii="Arial" w:hAnsi="Arial" w:cs="Arial"/>
          <w:sz w:val="28"/>
          <w:szCs w:val="28"/>
        </w:rPr>
      </w:pPr>
    </w:p>
    <w:p w14:paraId="3463ACCC" w14:textId="77777777" w:rsidR="00847138" w:rsidRPr="00BA3E7F" w:rsidRDefault="00847138">
      <w:pPr>
        <w:ind w:firstLine="720"/>
        <w:jc w:val="both"/>
        <w:rPr>
          <w:rFonts w:ascii="Arial" w:hAnsi="Arial" w:cs="Arial"/>
          <w:sz w:val="28"/>
          <w:szCs w:val="28"/>
        </w:rPr>
      </w:pPr>
      <w:r w:rsidRPr="00BA3E7F">
        <w:rPr>
          <w:rFonts w:ascii="Arial" w:hAnsi="Arial" w:cs="Arial"/>
          <w:sz w:val="28"/>
          <w:szCs w:val="28"/>
        </w:rPr>
        <w:t>The (</w:t>
      </w:r>
      <w:r w:rsidRPr="00BA3E7F">
        <w:rPr>
          <w:rFonts w:ascii="Arial" w:hAnsi="Arial" w:cs="Arial"/>
          <w:i/>
          <w:iCs/>
          <w:sz w:val="28"/>
          <w:szCs w:val="28"/>
          <w:u w:val="single"/>
        </w:rPr>
        <w:t>specify)</w:t>
      </w:r>
      <w:r w:rsidRPr="00BA3E7F">
        <w:rPr>
          <w:rFonts w:ascii="Arial" w:hAnsi="Arial" w:cs="Arial"/>
          <w:sz w:val="28"/>
          <w:szCs w:val="28"/>
        </w:rPr>
        <w:t xml:space="preserve"> count is Unauthorized Practice of a Profession.</w:t>
      </w:r>
    </w:p>
    <w:p w14:paraId="6EE8DEA8" w14:textId="77777777" w:rsidR="00847138" w:rsidRPr="00BA3E7F" w:rsidRDefault="00847138">
      <w:pPr>
        <w:jc w:val="both"/>
        <w:rPr>
          <w:rFonts w:ascii="Arial" w:hAnsi="Arial" w:cs="Arial"/>
          <w:sz w:val="28"/>
          <w:szCs w:val="28"/>
        </w:rPr>
      </w:pPr>
    </w:p>
    <w:p w14:paraId="76B2B6FC" w14:textId="77777777" w:rsidR="00847138" w:rsidRPr="00BA3E7F" w:rsidRDefault="00847138">
      <w:pPr>
        <w:ind w:firstLine="720"/>
        <w:jc w:val="both"/>
        <w:rPr>
          <w:rFonts w:ascii="Arial" w:hAnsi="Arial" w:cs="Arial"/>
          <w:sz w:val="28"/>
          <w:szCs w:val="28"/>
        </w:rPr>
      </w:pPr>
      <w:r w:rsidRPr="00BA3E7F">
        <w:rPr>
          <w:rFonts w:ascii="Arial" w:hAnsi="Arial" w:cs="Arial"/>
          <w:sz w:val="28"/>
          <w:szCs w:val="28"/>
        </w:rPr>
        <w:t xml:space="preserve">Under our law, a person is guilty of the Unauthorized Practice of a Profession when he or she, </w:t>
      </w:r>
    </w:p>
    <w:p w14:paraId="4122C760" w14:textId="77777777" w:rsidR="00847138" w:rsidRPr="00BA3E7F" w:rsidRDefault="00847138">
      <w:pPr>
        <w:ind w:firstLine="5040"/>
        <w:jc w:val="both"/>
        <w:rPr>
          <w:rFonts w:ascii="Arial" w:hAnsi="Arial" w:cs="Arial"/>
          <w:sz w:val="28"/>
          <w:szCs w:val="28"/>
        </w:rPr>
      </w:pPr>
    </w:p>
    <w:p w14:paraId="6E478204" w14:textId="77777777" w:rsidR="00847138" w:rsidRPr="00BA3E7F" w:rsidRDefault="00847138">
      <w:pPr>
        <w:jc w:val="both"/>
        <w:rPr>
          <w:rFonts w:ascii="Arial" w:hAnsi="Arial" w:cs="Arial"/>
          <w:sz w:val="28"/>
          <w:szCs w:val="28"/>
        </w:rPr>
      </w:pPr>
      <w:r w:rsidRPr="00BA3E7F">
        <w:rPr>
          <w:rFonts w:ascii="Arial" w:hAnsi="Arial" w:cs="Arial"/>
          <w:i/>
          <w:iCs/>
          <w:sz w:val="28"/>
          <w:szCs w:val="28"/>
        </w:rPr>
        <w:t>Select the appropriate alternative:</w:t>
      </w:r>
    </w:p>
    <w:p w14:paraId="4853D2FB" w14:textId="77777777" w:rsidR="00847138" w:rsidRPr="00BA3E7F" w:rsidRDefault="00847138">
      <w:pPr>
        <w:jc w:val="both"/>
        <w:rPr>
          <w:rFonts w:ascii="Arial" w:hAnsi="Arial" w:cs="Arial"/>
          <w:sz w:val="28"/>
          <w:szCs w:val="28"/>
        </w:rPr>
      </w:pPr>
    </w:p>
    <w:p w14:paraId="52D1C704" w14:textId="77777777" w:rsidR="00847138" w:rsidRPr="00BA3E7F" w:rsidRDefault="00847138">
      <w:pPr>
        <w:ind w:left="720"/>
        <w:jc w:val="both"/>
        <w:rPr>
          <w:rFonts w:ascii="Arial" w:hAnsi="Arial" w:cs="Arial"/>
          <w:i/>
          <w:iCs/>
          <w:sz w:val="28"/>
          <w:szCs w:val="28"/>
          <w:u w:val="single"/>
        </w:rPr>
      </w:pPr>
      <w:r w:rsidRPr="00BA3E7F">
        <w:rPr>
          <w:rFonts w:ascii="Arial" w:hAnsi="Arial" w:cs="Arial"/>
          <w:sz w:val="28"/>
          <w:szCs w:val="28"/>
        </w:rPr>
        <w:t>not being authorized to practice (</w:t>
      </w:r>
      <w:r w:rsidRPr="00BA3E7F">
        <w:rPr>
          <w:rFonts w:ascii="Arial" w:hAnsi="Arial" w:cs="Arial"/>
          <w:i/>
          <w:iCs/>
          <w:sz w:val="28"/>
          <w:szCs w:val="28"/>
          <w:u w:val="single"/>
        </w:rPr>
        <w:t>specify profession</w:t>
      </w:r>
      <w:r w:rsidRPr="00BA3E7F">
        <w:rPr>
          <w:rFonts w:ascii="Arial" w:hAnsi="Arial" w:cs="Arial"/>
          <w:sz w:val="28"/>
          <w:szCs w:val="28"/>
        </w:rPr>
        <w:t xml:space="preserve">) for which a license is a prerequisite, practices or offers to practice or holds himself or herself out as being able to practice </w:t>
      </w:r>
      <w:r w:rsidRPr="00BA3E7F">
        <w:rPr>
          <w:rFonts w:ascii="Arial" w:hAnsi="Arial" w:cs="Arial"/>
          <w:i/>
          <w:iCs/>
          <w:sz w:val="28"/>
          <w:szCs w:val="28"/>
          <w:u w:val="single"/>
        </w:rPr>
        <w:t>(specify profession).</w:t>
      </w:r>
    </w:p>
    <w:p w14:paraId="54CCCA81" w14:textId="77777777" w:rsidR="00847138" w:rsidRPr="00BA3E7F" w:rsidRDefault="00847138">
      <w:pPr>
        <w:jc w:val="both"/>
        <w:rPr>
          <w:rFonts w:ascii="Arial" w:hAnsi="Arial" w:cs="Arial"/>
          <w:sz w:val="28"/>
          <w:szCs w:val="28"/>
        </w:rPr>
      </w:pPr>
    </w:p>
    <w:p w14:paraId="4F819FD6" w14:textId="77777777" w:rsidR="00847138" w:rsidRPr="00BA3E7F" w:rsidRDefault="00847138">
      <w:pPr>
        <w:ind w:left="720"/>
        <w:jc w:val="both"/>
        <w:rPr>
          <w:rFonts w:ascii="Arial" w:hAnsi="Arial" w:cs="Arial"/>
          <w:sz w:val="28"/>
          <w:szCs w:val="28"/>
        </w:rPr>
      </w:pPr>
      <w:r w:rsidRPr="00BA3E7F">
        <w:rPr>
          <w:rFonts w:ascii="Arial" w:hAnsi="Arial" w:cs="Arial"/>
          <w:sz w:val="28"/>
          <w:szCs w:val="28"/>
        </w:rPr>
        <w:t>practices (</w:t>
      </w:r>
      <w:r w:rsidRPr="00BA3E7F">
        <w:rPr>
          <w:rFonts w:ascii="Arial" w:hAnsi="Arial" w:cs="Arial"/>
          <w:i/>
          <w:iCs/>
          <w:sz w:val="28"/>
          <w:szCs w:val="28"/>
          <w:u w:val="single"/>
        </w:rPr>
        <w:t>specify the profession</w:t>
      </w:r>
      <w:r w:rsidRPr="00BA3E7F">
        <w:rPr>
          <w:rFonts w:ascii="Arial" w:hAnsi="Arial" w:cs="Arial"/>
          <w:sz w:val="28"/>
          <w:szCs w:val="28"/>
        </w:rPr>
        <w:t>) as an exempt person during the time when his or her professional license is suspended, revoked or annulled.</w:t>
      </w:r>
    </w:p>
    <w:p w14:paraId="3ADDC0F0" w14:textId="77777777" w:rsidR="00847138" w:rsidRPr="00BA3E7F" w:rsidRDefault="00847138">
      <w:pPr>
        <w:jc w:val="both"/>
        <w:rPr>
          <w:rFonts w:ascii="Arial" w:hAnsi="Arial" w:cs="Arial"/>
          <w:sz w:val="28"/>
          <w:szCs w:val="28"/>
        </w:rPr>
      </w:pPr>
    </w:p>
    <w:p w14:paraId="683F9C1D" w14:textId="1315CDE7" w:rsidR="00847138" w:rsidRPr="00BA3E7F" w:rsidRDefault="00847138">
      <w:pPr>
        <w:ind w:firstLine="720"/>
        <w:jc w:val="both"/>
        <w:rPr>
          <w:rFonts w:ascii="Arial" w:hAnsi="Arial" w:cs="Arial"/>
          <w:sz w:val="28"/>
          <w:szCs w:val="28"/>
        </w:rPr>
      </w:pPr>
      <w:r w:rsidRPr="00BA3E7F">
        <w:rPr>
          <w:rFonts w:ascii="Arial" w:hAnsi="Arial" w:cs="Arial"/>
          <w:sz w:val="28"/>
          <w:szCs w:val="28"/>
        </w:rPr>
        <w:t>aids or abets an unlicensed person to practice (</w:t>
      </w:r>
      <w:r w:rsidRPr="00BA3E7F">
        <w:rPr>
          <w:rFonts w:ascii="Arial" w:hAnsi="Arial" w:cs="Arial"/>
          <w:i/>
          <w:iCs/>
          <w:sz w:val="28"/>
          <w:szCs w:val="28"/>
          <w:u w:val="single"/>
        </w:rPr>
        <w:t xml:space="preserve">specify </w:t>
      </w:r>
      <w:r w:rsidRPr="00BA3E7F">
        <w:rPr>
          <w:rFonts w:ascii="Arial" w:hAnsi="Arial" w:cs="Arial"/>
          <w:i/>
          <w:iCs/>
          <w:sz w:val="28"/>
          <w:szCs w:val="28"/>
        </w:rPr>
        <w:tab/>
      </w:r>
      <w:r w:rsidRPr="00BA3E7F">
        <w:rPr>
          <w:rFonts w:ascii="Arial" w:hAnsi="Arial" w:cs="Arial"/>
          <w:i/>
          <w:iCs/>
          <w:sz w:val="28"/>
          <w:szCs w:val="28"/>
          <w:u w:val="single"/>
        </w:rPr>
        <w:t>profession</w:t>
      </w:r>
      <w:r w:rsidRPr="00BA3E7F">
        <w:rPr>
          <w:rFonts w:ascii="Arial" w:hAnsi="Arial" w:cs="Arial"/>
          <w:sz w:val="28"/>
          <w:szCs w:val="28"/>
        </w:rPr>
        <w:t>).</w:t>
      </w:r>
      <w:r w:rsidRPr="00BA3E7F">
        <w:rPr>
          <w:rStyle w:val="FootnoteReference"/>
          <w:rFonts w:ascii="Arial" w:hAnsi="Arial" w:cs="Arial"/>
          <w:sz w:val="28"/>
          <w:szCs w:val="28"/>
          <w:vertAlign w:val="superscript"/>
        </w:rPr>
        <w:footnoteReference w:id="1"/>
      </w:r>
    </w:p>
    <w:p w14:paraId="6B54F812" w14:textId="77777777" w:rsidR="00847138" w:rsidRPr="00BA3E7F" w:rsidRDefault="00847138">
      <w:pPr>
        <w:jc w:val="both"/>
        <w:rPr>
          <w:rFonts w:ascii="Arial" w:hAnsi="Arial" w:cs="Arial"/>
          <w:sz w:val="28"/>
          <w:szCs w:val="28"/>
        </w:rPr>
      </w:pPr>
    </w:p>
    <w:p w14:paraId="35BDCE30" w14:textId="77777777" w:rsidR="00847138" w:rsidRPr="00BA3E7F" w:rsidRDefault="00847138">
      <w:pPr>
        <w:jc w:val="both"/>
        <w:rPr>
          <w:rFonts w:ascii="Arial" w:hAnsi="Arial" w:cs="Arial"/>
          <w:sz w:val="28"/>
          <w:szCs w:val="28"/>
        </w:rPr>
        <w:sectPr w:rsidR="00847138" w:rsidRPr="00BA3E7F">
          <w:pgSz w:w="12240" w:h="15840"/>
          <w:pgMar w:top="1080" w:right="2160" w:bottom="1080" w:left="2160" w:header="1080" w:footer="1080" w:gutter="0"/>
          <w:cols w:space="720"/>
          <w:noEndnote/>
        </w:sectPr>
      </w:pPr>
    </w:p>
    <w:p w14:paraId="4D9BE6D2" w14:textId="77777777" w:rsidR="00847138" w:rsidRPr="00BA3E7F" w:rsidRDefault="00847138">
      <w:pPr>
        <w:ind w:left="720"/>
        <w:jc w:val="both"/>
        <w:rPr>
          <w:rFonts w:ascii="Arial" w:hAnsi="Arial" w:cs="Arial"/>
          <w:sz w:val="28"/>
          <w:szCs w:val="28"/>
        </w:rPr>
      </w:pPr>
      <w:r w:rsidRPr="00BA3E7F">
        <w:rPr>
          <w:rFonts w:ascii="Arial" w:hAnsi="Arial" w:cs="Arial"/>
          <w:sz w:val="28"/>
          <w:szCs w:val="28"/>
        </w:rPr>
        <w:t xml:space="preserve">fraudulently sells, files, furnishes, obtains, or who attempts fraudulently to sell, file, furnish or obtain any diploma, license, record or permit purporting to authorize </w:t>
      </w:r>
      <w:bookmarkStart w:id="0" w:name="_GoBack"/>
      <w:bookmarkEnd w:id="0"/>
      <w:r w:rsidRPr="00BA3E7F">
        <w:rPr>
          <w:rFonts w:ascii="Arial" w:hAnsi="Arial" w:cs="Arial"/>
          <w:sz w:val="28"/>
          <w:szCs w:val="28"/>
        </w:rPr>
        <w:lastRenderedPageBreak/>
        <w:t>the practice of (</w:t>
      </w:r>
      <w:r w:rsidRPr="00BA3E7F">
        <w:rPr>
          <w:rFonts w:ascii="Arial" w:hAnsi="Arial" w:cs="Arial"/>
          <w:i/>
          <w:iCs/>
          <w:sz w:val="28"/>
          <w:szCs w:val="28"/>
          <w:u w:val="single"/>
        </w:rPr>
        <w:t>specify the profession</w:t>
      </w:r>
      <w:r w:rsidRPr="00BA3E7F">
        <w:rPr>
          <w:rFonts w:ascii="Arial" w:hAnsi="Arial" w:cs="Arial"/>
          <w:sz w:val="28"/>
          <w:szCs w:val="28"/>
        </w:rPr>
        <w:t>).</w:t>
      </w:r>
    </w:p>
    <w:p w14:paraId="70F2E8E4" w14:textId="77777777" w:rsidR="00847138" w:rsidRPr="00BA3E7F" w:rsidRDefault="00847138">
      <w:pPr>
        <w:ind w:firstLine="720"/>
        <w:jc w:val="both"/>
        <w:rPr>
          <w:rFonts w:ascii="Arial" w:hAnsi="Arial" w:cs="Arial"/>
          <w:i/>
          <w:iCs/>
          <w:sz w:val="28"/>
          <w:szCs w:val="28"/>
          <w:u w:val="single"/>
        </w:rPr>
      </w:pPr>
    </w:p>
    <w:p w14:paraId="31DD7488" w14:textId="77777777" w:rsidR="00847138" w:rsidRPr="00BA3E7F" w:rsidRDefault="00847138">
      <w:pPr>
        <w:ind w:firstLine="720"/>
        <w:jc w:val="both"/>
        <w:rPr>
          <w:rFonts w:ascii="Arial" w:hAnsi="Arial" w:cs="Arial"/>
          <w:sz w:val="28"/>
          <w:szCs w:val="28"/>
        </w:rPr>
      </w:pPr>
      <w:r w:rsidRPr="00BA3E7F">
        <w:rPr>
          <w:rFonts w:ascii="Arial" w:hAnsi="Arial" w:cs="Arial"/>
          <w:sz w:val="28"/>
          <w:szCs w:val="28"/>
        </w:rPr>
        <w:t>The following terms used in that definition have a special meaning:</w:t>
      </w:r>
    </w:p>
    <w:p w14:paraId="17CC4912" w14:textId="77777777" w:rsidR="00847138" w:rsidRPr="00BA3E7F" w:rsidRDefault="00847138">
      <w:pPr>
        <w:jc w:val="both"/>
        <w:rPr>
          <w:rFonts w:ascii="Arial" w:hAnsi="Arial" w:cs="Arial"/>
          <w:i/>
          <w:iCs/>
          <w:sz w:val="28"/>
          <w:szCs w:val="28"/>
          <w:u w:val="single"/>
        </w:rPr>
      </w:pPr>
      <w:r w:rsidRPr="00BA3E7F">
        <w:rPr>
          <w:rFonts w:ascii="Arial" w:hAnsi="Arial" w:cs="Arial"/>
          <w:sz w:val="28"/>
          <w:szCs w:val="28"/>
        </w:rPr>
        <w:t xml:space="preserve"> </w:t>
      </w:r>
    </w:p>
    <w:p w14:paraId="131BEBD8" w14:textId="77777777" w:rsidR="00847138" w:rsidRPr="00BA3E7F" w:rsidRDefault="00847138">
      <w:pPr>
        <w:ind w:firstLine="720"/>
        <w:jc w:val="both"/>
        <w:rPr>
          <w:rFonts w:ascii="Arial" w:hAnsi="Arial" w:cs="Arial"/>
          <w:sz w:val="28"/>
          <w:szCs w:val="28"/>
        </w:rPr>
      </w:pPr>
      <w:r w:rsidRPr="00BA3E7F">
        <w:rPr>
          <w:rFonts w:ascii="Arial" w:hAnsi="Arial" w:cs="Arial"/>
          <w:sz w:val="28"/>
          <w:szCs w:val="28"/>
        </w:rPr>
        <w:t xml:space="preserve">To </w:t>
      </w:r>
      <w:r w:rsidRPr="00BA3E7F">
        <w:rPr>
          <w:rFonts w:ascii="Arial" w:hAnsi="Arial" w:cs="Arial"/>
          <w:sz w:val="28"/>
          <w:szCs w:val="28"/>
        </w:rPr>
        <w:sym w:font="WP TypographicSymbols" w:char="0041"/>
      </w:r>
      <w:r w:rsidRPr="00BA3E7F">
        <w:rPr>
          <w:rFonts w:ascii="Arial" w:hAnsi="Arial" w:cs="Arial"/>
          <w:sz w:val="28"/>
          <w:szCs w:val="28"/>
        </w:rPr>
        <w:t>practice</w:t>
      </w:r>
      <w:r w:rsidRPr="00BA3E7F">
        <w:rPr>
          <w:rFonts w:ascii="Arial" w:hAnsi="Arial" w:cs="Arial"/>
          <w:sz w:val="28"/>
          <w:szCs w:val="28"/>
        </w:rPr>
        <w:sym w:font="WP TypographicSymbols" w:char="0040"/>
      </w:r>
      <w:r w:rsidRPr="00BA3E7F">
        <w:rPr>
          <w:rFonts w:ascii="Arial" w:hAnsi="Arial" w:cs="Arial"/>
          <w:sz w:val="28"/>
          <w:szCs w:val="28"/>
        </w:rPr>
        <w:t xml:space="preserve"> the profession of (</w:t>
      </w:r>
      <w:r w:rsidRPr="00BA3E7F">
        <w:rPr>
          <w:rFonts w:ascii="Arial" w:hAnsi="Arial" w:cs="Arial"/>
          <w:i/>
          <w:iCs/>
          <w:sz w:val="28"/>
          <w:szCs w:val="28"/>
          <w:u w:val="single"/>
        </w:rPr>
        <w:t>specify the object profession</w:t>
      </w:r>
      <w:r w:rsidRPr="00BA3E7F">
        <w:rPr>
          <w:rFonts w:ascii="Arial" w:hAnsi="Arial" w:cs="Arial"/>
          <w:sz w:val="28"/>
          <w:szCs w:val="28"/>
        </w:rPr>
        <w:t>) means to (</w:t>
      </w:r>
      <w:r w:rsidRPr="00BA3E7F">
        <w:rPr>
          <w:rFonts w:ascii="Arial" w:hAnsi="Arial" w:cs="Arial"/>
          <w:i/>
          <w:iCs/>
          <w:sz w:val="28"/>
          <w:szCs w:val="28"/>
          <w:u w:val="single"/>
        </w:rPr>
        <w:t>read the applicable portion of the statutory definition of the object profession</w:t>
      </w:r>
      <w:r w:rsidRPr="00BA3E7F">
        <w:rPr>
          <w:rFonts w:ascii="Arial" w:hAnsi="Arial" w:cs="Arial"/>
          <w:sz w:val="28"/>
          <w:szCs w:val="28"/>
        </w:rPr>
        <w:t>)</w:t>
      </w:r>
      <w:r w:rsidRPr="00BA3E7F">
        <w:rPr>
          <w:rStyle w:val="FootnoteReference"/>
          <w:rFonts w:ascii="Arial" w:hAnsi="Arial" w:cs="Arial"/>
          <w:sz w:val="28"/>
          <w:szCs w:val="28"/>
          <w:vertAlign w:val="superscript"/>
        </w:rPr>
        <w:footnoteReference w:id="2"/>
      </w:r>
      <w:r w:rsidRPr="00BA3E7F">
        <w:rPr>
          <w:rFonts w:ascii="Arial" w:hAnsi="Arial" w:cs="Arial"/>
          <w:sz w:val="28"/>
          <w:szCs w:val="28"/>
        </w:rPr>
        <w:t>.</w:t>
      </w:r>
    </w:p>
    <w:p w14:paraId="313368B4" w14:textId="77777777" w:rsidR="00847138" w:rsidRPr="00BA3E7F" w:rsidRDefault="00847138">
      <w:pPr>
        <w:jc w:val="both"/>
        <w:rPr>
          <w:rFonts w:ascii="Arial" w:hAnsi="Arial" w:cs="Arial"/>
          <w:sz w:val="28"/>
          <w:szCs w:val="28"/>
        </w:rPr>
      </w:pPr>
    </w:p>
    <w:p w14:paraId="1C4493D0" w14:textId="77777777" w:rsidR="00847138" w:rsidRPr="00BA3E7F" w:rsidRDefault="00847138">
      <w:pPr>
        <w:ind w:firstLine="720"/>
        <w:jc w:val="both"/>
        <w:rPr>
          <w:rFonts w:ascii="Arial" w:hAnsi="Arial" w:cs="Arial"/>
          <w:sz w:val="28"/>
          <w:szCs w:val="28"/>
        </w:rPr>
      </w:pPr>
      <w:r w:rsidRPr="00BA3E7F">
        <w:rPr>
          <w:rFonts w:ascii="Arial" w:hAnsi="Arial" w:cs="Arial"/>
          <w:sz w:val="28"/>
          <w:szCs w:val="28"/>
        </w:rPr>
        <w:t xml:space="preserve">[An </w:t>
      </w:r>
      <w:r w:rsidRPr="00BA3E7F">
        <w:rPr>
          <w:rFonts w:ascii="Arial" w:hAnsi="Arial" w:cs="Arial"/>
          <w:sz w:val="28"/>
          <w:szCs w:val="28"/>
        </w:rPr>
        <w:sym w:font="WP TypographicSymbols" w:char="0041"/>
      </w:r>
      <w:r w:rsidRPr="00BA3E7F">
        <w:rPr>
          <w:rFonts w:ascii="Arial" w:hAnsi="Arial" w:cs="Arial"/>
          <w:sz w:val="28"/>
          <w:szCs w:val="28"/>
        </w:rPr>
        <w:t>exempt person</w:t>
      </w:r>
      <w:r w:rsidRPr="00BA3E7F">
        <w:rPr>
          <w:rFonts w:ascii="Arial" w:hAnsi="Arial" w:cs="Arial"/>
          <w:sz w:val="28"/>
          <w:szCs w:val="28"/>
        </w:rPr>
        <w:sym w:font="WP TypographicSymbols" w:char="0040"/>
      </w:r>
      <w:r w:rsidRPr="00BA3E7F">
        <w:rPr>
          <w:rFonts w:ascii="Arial" w:hAnsi="Arial" w:cs="Arial"/>
          <w:sz w:val="28"/>
          <w:szCs w:val="28"/>
        </w:rPr>
        <w:t xml:space="preserve"> is (</w:t>
      </w:r>
      <w:r w:rsidRPr="00BA3E7F">
        <w:rPr>
          <w:rFonts w:ascii="Arial" w:hAnsi="Arial" w:cs="Arial"/>
          <w:i/>
          <w:iCs/>
          <w:sz w:val="28"/>
          <w:szCs w:val="28"/>
          <w:u w:val="single"/>
        </w:rPr>
        <w:t>read the applicable portion of the statutory definition for the object profession</w:t>
      </w:r>
      <w:r w:rsidRPr="00BA3E7F">
        <w:rPr>
          <w:rFonts w:ascii="Arial" w:hAnsi="Arial" w:cs="Arial"/>
          <w:sz w:val="28"/>
          <w:szCs w:val="28"/>
        </w:rPr>
        <w:t>)</w:t>
      </w:r>
      <w:r w:rsidRPr="00BA3E7F">
        <w:rPr>
          <w:rStyle w:val="FootnoteReference"/>
          <w:rFonts w:ascii="Arial" w:hAnsi="Arial" w:cs="Arial"/>
          <w:sz w:val="28"/>
          <w:szCs w:val="28"/>
          <w:vertAlign w:val="superscript"/>
        </w:rPr>
        <w:footnoteReference w:id="3"/>
      </w:r>
      <w:r w:rsidRPr="00BA3E7F">
        <w:rPr>
          <w:rFonts w:ascii="Arial" w:hAnsi="Arial" w:cs="Arial"/>
          <w:sz w:val="28"/>
          <w:szCs w:val="28"/>
        </w:rPr>
        <w:t>.]</w:t>
      </w:r>
    </w:p>
    <w:p w14:paraId="0DE764E9" w14:textId="77777777" w:rsidR="00847138" w:rsidRPr="00BA3E7F" w:rsidRDefault="00847138">
      <w:pPr>
        <w:jc w:val="both"/>
        <w:rPr>
          <w:rFonts w:ascii="Arial" w:hAnsi="Arial" w:cs="Arial"/>
          <w:sz w:val="28"/>
          <w:szCs w:val="28"/>
        </w:rPr>
      </w:pPr>
    </w:p>
    <w:p w14:paraId="01170A07" w14:textId="77777777" w:rsidR="00847138" w:rsidRPr="00BA3E7F" w:rsidRDefault="00847138">
      <w:pPr>
        <w:ind w:firstLine="720"/>
        <w:jc w:val="both"/>
        <w:rPr>
          <w:rFonts w:ascii="Arial" w:hAnsi="Arial" w:cs="Arial"/>
          <w:i/>
          <w:iCs/>
          <w:sz w:val="28"/>
          <w:szCs w:val="28"/>
        </w:rPr>
      </w:pPr>
      <w:r w:rsidRPr="00BA3E7F">
        <w:rPr>
          <w:rFonts w:ascii="Arial" w:hAnsi="Arial" w:cs="Arial"/>
          <w:sz w:val="28"/>
          <w:szCs w:val="28"/>
        </w:rPr>
        <w:t>In order for you to find the defendant guilty of this crime, the People are required to prove, from all the evidence in this case, beyond a reasonable doubt, each of the following two elements:</w:t>
      </w:r>
    </w:p>
    <w:p w14:paraId="6BE857AD" w14:textId="77777777" w:rsidR="00847138" w:rsidRPr="00BA3E7F" w:rsidRDefault="00847138">
      <w:pPr>
        <w:jc w:val="center"/>
        <w:rPr>
          <w:rFonts w:ascii="Arial" w:hAnsi="Arial" w:cs="Arial"/>
          <w:sz w:val="28"/>
          <w:szCs w:val="28"/>
        </w:rPr>
      </w:pPr>
    </w:p>
    <w:p w14:paraId="4B787D56" w14:textId="77777777" w:rsidR="00847138" w:rsidRPr="00BA3E7F" w:rsidRDefault="00847138">
      <w:pPr>
        <w:tabs>
          <w:tab w:val="left" w:pos="-1440"/>
        </w:tabs>
        <w:ind w:left="1440" w:hanging="720"/>
        <w:jc w:val="both"/>
        <w:rPr>
          <w:rFonts w:ascii="Arial" w:hAnsi="Arial" w:cs="Arial"/>
          <w:sz w:val="28"/>
          <w:szCs w:val="28"/>
        </w:rPr>
      </w:pPr>
      <w:r w:rsidRPr="00BA3E7F">
        <w:rPr>
          <w:rFonts w:ascii="Arial" w:hAnsi="Arial" w:cs="Arial"/>
          <w:sz w:val="28"/>
          <w:szCs w:val="28"/>
        </w:rPr>
        <w:t>1.</w:t>
      </w:r>
      <w:r w:rsidRPr="00BA3E7F">
        <w:rPr>
          <w:rFonts w:ascii="Arial" w:hAnsi="Arial" w:cs="Arial"/>
          <w:sz w:val="28"/>
          <w:szCs w:val="28"/>
        </w:rPr>
        <w:tab/>
        <w:t>That on or about (</w:t>
      </w:r>
      <w:r w:rsidRPr="00BA3E7F">
        <w:rPr>
          <w:rFonts w:ascii="Arial" w:hAnsi="Arial" w:cs="Arial"/>
          <w:i/>
          <w:iCs/>
          <w:sz w:val="28"/>
          <w:szCs w:val="28"/>
          <w:u w:val="single"/>
        </w:rPr>
        <w:t>date</w:t>
      </w:r>
      <w:r w:rsidRPr="00BA3E7F">
        <w:rPr>
          <w:rFonts w:ascii="Arial" w:hAnsi="Arial" w:cs="Arial"/>
          <w:sz w:val="28"/>
          <w:szCs w:val="28"/>
        </w:rPr>
        <w:t>), in the County of (</w:t>
      </w:r>
      <w:r w:rsidRPr="00BA3E7F">
        <w:rPr>
          <w:rFonts w:ascii="Arial" w:hAnsi="Arial" w:cs="Arial"/>
          <w:i/>
          <w:iCs/>
          <w:sz w:val="28"/>
          <w:szCs w:val="28"/>
          <w:u w:val="single"/>
        </w:rPr>
        <w:t>County</w:t>
      </w:r>
      <w:r w:rsidRPr="00BA3E7F">
        <w:rPr>
          <w:rFonts w:ascii="Arial" w:hAnsi="Arial" w:cs="Arial"/>
          <w:sz w:val="28"/>
          <w:szCs w:val="28"/>
        </w:rPr>
        <w:t>), the defendant, (</w:t>
      </w:r>
      <w:r w:rsidRPr="00BA3E7F">
        <w:rPr>
          <w:rFonts w:ascii="Arial" w:hAnsi="Arial" w:cs="Arial"/>
          <w:i/>
          <w:iCs/>
          <w:sz w:val="28"/>
          <w:szCs w:val="28"/>
          <w:u w:val="single"/>
        </w:rPr>
        <w:t>defendant</w:t>
      </w:r>
      <w:r w:rsidRPr="00BA3E7F">
        <w:rPr>
          <w:rFonts w:ascii="Arial" w:hAnsi="Arial" w:cs="Arial"/>
          <w:i/>
          <w:iCs/>
          <w:sz w:val="28"/>
          <w:szCs w:val="28"/>
          <w:u w:val="single"/>
        </w:rPr>
        <w:sym w:font="WP TypographicSymbols" w:char="003D"/>
      </w:r>
      <w:r w:rsidRPr="00BA3E7F">
        <w:rPr>
          <w:rFonts w:ascii="Arial" w:hAnsi="Arial" w:cs="Arial"/>
          <w:i/>
          <w:iCs/>
          <w:sz w:val="28"/>
          <w:szCs w:val="28"/>
          <w:u w:val="single"/>
        </w:rPr>
        <w:t>s name</w:t>
      </w:r>
      <w:r w:rsidRPr="00BA3E7F">
        <w:rPr>
          <w:rFonts w:ascii="Arial" w:hAnsi="Arial" w:cs="Arial"/>
          <w:sz w:val="28"/>
          <w:szCs w:val="28"/>
        </w:rPr>
        <w:t xml:space="preserve">), </w:t>
      </w:r>
    </w:p>
    <w:p w14:paraId="686D2A6D" w14:textId="77777777" w:rsidR="00847138" w:rsidRPr="00BA3E7F" w:rsidRDefault="00847138">
      <w:pPr>
        <w:jc w:val="both"/>
        <w:rPr>
          <w:rFonts w:ascii="Arial" w:hAnsi="Arial" w:cs="Arial"/>
          <w:sz w:val="28"/>
          <w:szCs w:val="28"/>
        </w:rPr>
      </w:pPr>
    </w:p>
    <w:p w14:paraId="3F017DCD" w14:textId="77777777" w:rsidR="00847138" w:rsidRPr="00BA3E7F" w:rsidRDefault="00847138">
      <w:pPr>
        <w:jc w:val="both"/>
        <w:rPr>
          <w:rFonts w:ascii="Arial" w:hAnsi="Arial" w:cs="Arial"/>
          <w:sz w:val="28"/>
          <w:szCs w:val="28"/>
        </w:rPr>
      </w:pPr>
      <w:r w:rsidRPr="00BA3E7F">
        <w:rPr>
          <w:rFonts w:ascii="Arial" w:hAnsi="Arial" w:cs="Arial"/>
          <w:i/>
          <w:iCs/>
          <w:sz w:val="28"/>
          <w:szCs w:val="28"/>
        </w:rPr>
        <w:t>Select the appropriate element two:</w:t>
      </w:r>
    </w:p>
    <w:p w14:paraId="3743F205" w14:textId="77777777" w:rsidR="00847138" w:rsidRPr="00BA3E7F" w:rsidRDefault="00847138">
      <w:pPr>
        <w:jc w:val="both"/>
        <w:rPr>
          <w:rFonts w:ascii="Arial" w:hAnsi="Arial" w:cs="Arial"/>
          <w:sz w:val="28"/>
          <w:szCs w:val="28"/>
        </w:rPr>
      </w:pPr>
    </w:p>
    <w:p w14:paraId="44A88DC5" w14:textId="77777777" w:rsidR="00847138" w:rsidRPr="00BA3E7F" w:rsidRDefault="00847138">
      <w:pPr>
        <w:ind w:left="720"/>
        <w:jc w:val="both"/>
        <w:rPr>
          <w:rFonts w:ascii="Arial" w:hAnsi="Arial" w:cs="Arial"/>
          <w:i/>
          <w:iCs/>
          <w:sz w:val="28"/>
          <w:szCs w:val="28"/>
          <w:u w:val="single"/>
        </w:rPr>
      </w:pPr>
      <w:r w:rsidRPr="00BA3E7F">
        <w:rPr>
          <w:rFonts w:ascii="Arial" w:hAnsi="Arial" w:cs="Arial"/>
          <w:sz w:val="28"/>
          <w:szCs w:val="28"/>
        </w:rPr>
        <w:t>2. not being authorized to practice (</w:t>
      </w:r>
      <w:r w:rsidRPr="00BA3E7F">
        <w:rPr>
          <w:rFonts w:ascii="Arial" w:hAnsi="Arial" w:cs="Arial"/>
          <w:i/>
          <w:iCs/>
          <w:sz w:val="28"/>
          <w:szCs w:val="28"/>
          <w:u w:val="single"/>
        </w:rPr>
        <w:t>specify the profession</w:t>
      </w:r>
      <w:r w:rsidRPr="00BA3E7F">
        <w:rPr>
          <w:rFonts w:ascii="Arial" w:hAnsi="Arial" w:cs="Arial"/>
          <w:sz w:val="28"/>
          <w:szCs w:val="28"/>
        </w:rPr>
        <w:t xml:space="preserve">) for which a license is a prerequisite, practiced or offered to practice or held himself or herself out as being able to practice </w:t>
      </w:r>
      <w:r w:rsidRPr="00BA3E7F">
        <w:rPr>
          <w:rFonts w:ascii="Arial" w:hAnsi="Arial" w:cs="Arial"/>
          <w:i/>
          <w:iCs/>
          <w:sz w:val="28"/>
          <w:szCs w:val="28"/>
          <w:u w:val="single"/>
        </w:rPr>
        <w:t>(specify the profession).</w:t>
      </w:r>
    </w:p>
    <w:p w14:paraId="1153A43F" w14:textId="77777777" w:rsidR="00847138" w:rsidRPr="00BA3E7F" w:rsidRDefault="00847138">
      <w:pPr>
        <w:jc w:val="both"/>
        <w:rPr>
          <w:rFonts w:ascii="Arial" w:hAnsi="Arial" w:cs="Arial"/>
          <w:sz w:val="28"/>
          <w:szCs w:val="28"/>
        </w:rPr>
      </w:pPr>
    </w:p>
    <w:p w14:paraId="50D0CB05" w14:textId="77777777" w:rsidR="00847138" w:rsidRPr="00BA3E7F" w:rsidRDefault="00847138">
      <w:pPr>
        <w:ind w:left="720"/>
        <w:jc w:val="both"/>
        <w:rPr>
          <w:rFonts w:ascii="Arial" w:hAnsi="Arial" w:cs="Arial"/>
          <w:sz w:val="28"/>
          <w:szCs w:val="28"/>
        </w:rPr>
      </w:pPr>
      <w:r w:rsidRPr="00BA3E7F">
        <w:rPr>
          <w:rFonts w:ascii="Arial" w:hAnsi="Arial" w:cs="Arial"/>
          <w:sz w:val="28"/>
          <w:szCs w:val="28"/>
        </w:rPr>
        <w:t>2. practiced (</w:t>
      </w:r>
      <w:r w:rsidRPr="00BA3E7F">
        <w:rPr>
          <w:rFonts w:ascii="Arial" w:hAnsi="Arial" w:cs="Arial"/>
          <w:i/>
          <w:iCs/>
          <w:sz w:val="28"/>
          <w:szCs w:val="28"/>
          <w:u w:val="single"/>
        </w:rPr>
        <w:t>specify the profession</w:t>
      </w:r>
      <w:r w:rsidRPr="00BA3E7F">
        <w:rPr>
          <w:rFonts w:ascii="Arial" w:hAnsi="Arial" w:cs="Arial"/>
          <w:sz w:val="28"/>
          <w:szCs w:val="28"/>
        </w:rPr>
        <w:t>) as an exempt person during the time when his or her professional license was suspended, revoked or annulled.</w:t>
      </w:r>
    </w:p>
    <w:p w14:paraId="75095940" w14:textId="77777777" w:rsidR="00847138" w:rsidRPr="00BA3E7F" w:rsidRDefault="00847138">
      <w:pPr>
        <w:jc w:val="both"/>
        <w:rPr>
          <w:rFonts w:ascii="Arial" w:hAnsi="Arial" w:cs="Arial"/>
          <w:sz w:val="28"/>
          <w:szCs w:val="28"/>
        </w:rPr>
      </w:pPr>
    </w:p>
    <w:p w14:paraId="02B1F5AC" w14:textId="77777777" w:rsidR="00847138" w:rsidRPr="00BA3E7F" w:rsidRDefault="00847138">
      <w:pPr>
        <w:ind w:left="720"/>
        <w:jc w:val="both"/>
        <w:rPr>
          <w:rFonts w:ascii="Arial" w:hAnsi="Arial" w:cs="Arial"/>
          <w:sz w:val="28"/>
          <w:szCs w:val="28"/>
        </w:rPr>
      </w:pPr>
      <w:r w:rsidRPr="00BA3E7F">
        <w:rPr>
          <w:rFonts w:ascii="Arial" w:hAnsi="Arial" w:cs="Arial"/>
          <w:sz w:val="28"/>
          <w:szCs w:val="28"/>
        </w:rPr>
        <w:t>2. aided or abetted an unlicensed person to practice (</w:t>
      </w:r>
      <w:r w:rsidRPr="00BA3E7F">
        <w:rPr>
          <w:rFonts w:ascii="Arial" w:hAnsi="Arial" w:cs="Arial"/>
          <w:i/>
          <w:iCs/>
          <w:sz w:val="28"/>
          <w:szCs w:val="28"/>
          <w:u w:val="single"/>
        </w:rPr>
        <w:t>specify the profession</w:t>
      </w:r>
      <w:r w:rsidRPr="00BA3E7F">
        <w:rPr>
          <w:rFonts w:ascii="Arial" w:hAnsi="Arial" w:cs="Arial"/>
          <w:sz w:val="28"/>
          <w:szCs w:val="28"/>
        </w:rPr>
        <w:t>).</w:t>
      </w:r>
    </w:p>
    <w:p w14:paraId="002A800F" w14:textId="77777777" w:rsidR="00847138" w:rsidRPr="00BA3E7F" w:rsidRDefault="00847138">
      <w:pPr>
        <w:jc w:val="both"/>
        <w:rPr>
          <w:rFonts w:ascii="Arial" w:hAnsi="Arial" w:cs="Arial"/>
          <w:sz w:val="28"/>
          <w:szCs w:val="28"/>
        </w:rPr>
      </w:pPr>
    </w:p>
    <w:p w14:paraId="797F783E" w14:textId="77777777" w:rsidR="00847138" w:rsidRPr="00BA3E7F" w:rsidRDefault="00847138">
      <w:pPr>
        <w:jc w:val="both"/>
        <w:rPr>
          <w:rFonts w:ascii="Arial" w:hAnsi="Arial" w:cs="Arial"/>
          <w:sz w:val="28"/>
          <w:szCs w:val="28"/>
        </w:rPr>
        <w:sectPr w:rsidR="00847138" w:rsidRPr="00BA3E7F">
          <w:footerReference w:type="default" r:id="rId6"/>
          <w:type w:val="continuous"/>
          <w:pgSz w:w="12240" w:h="15840"/>
          <w:pgMar w:top="1080" w:right="2160" w:bottom="1080" w:left="2160" w:header="1080" w:footer="1080" w:gutter="0"/>
          <w:cols w:space="720"/>
          <w:noEndnote/>
        </w:sectPr>
      </w:pPr>
    </w:p>
    <w:p w14:paraId="2A34ED96" w14:textId="77777777" w:rsidR="00847138" w:rsidRPr="00BA3E7F" w:rsidRDefault="00847138">
      <w:pPr>
        <w:ind w:left="720"/>
        <w:jc w:val="both"/>
        <w:rPr>
          <w:rFonts w:ascii="Arial" w:hAnsi="Arial" w:cs="Arial"/>
          <w:sz w:val="28"/>
          <w:szCs w:val="28"/>
        </w:rPr>
      </w:pPr>
      <w:r w:rsidRPr="00BA3E7F">
        <w:rPr>
          <w:rFonts w:ascii="Arial" w:hAnsi="Arial" w:cs="Arial"/>
          <w:sz w:val="28"/>
          <w:szCs w:val="28"/>
        </w:rPr>
        <w:t xml:space="preserve">2. fraudulently sold, filed, furnished, obtained, or attempted fraudulently to sell, file, furnish or obtain any </w:t>
      </w:r>
      <w:r w:rsidRPr="00BA3E7F">
        <w:rPr>
          <w:rFonts w:ascii="Arial" w:hAnsi="Arial" w:cs="Arial"/>
          <w:sz w:val="28"/>
          <w:szCs w:val="28"/>
        </w:rPr>
        <w:lastRenderedPageBreak/>
        <w:t>diploma, license, record or permit purporting to authorize the practice of (</w:t>
      </w:r>
      <w:r w:rsidRPr="00BA3E7F">
        <w:rPr>
          <w:rFonts w:ascii="Arial" w:hAnsi="Arial" w:cs="Arial"/>
          <w:i/>
          <w:iCs/>
          <w:sz w:val="28"/>
          <w:szCs w:val="28"/>
          <w:u w:val="single"/>
        </w:rPr>
        <w:t>specify the profession</w:t>
      </w:r>
      <w:r w:rsidRPr="00BA3E7F">
        <w:rPr>
          <w:rFonts w:ascii="Arial" w:hAnsi="Arial" w:cs="Arial"/>
          <w:sz w:val="28"/>
          <w:szCs w:val="28"/>
        </w:rPr>
        <w:t>).</w:t>
      </w:r>
    </w:p>
    <w:p w14:paraId="4B8B61F1" w14:textId="77777777" w:rsidR="00847138" w:rsidRPr="00BA3E7F" w:rsidRDefault="00847138">
      <w:pPr>
        <w:jc w:val="both"/>
        <w:rPr>
          <w:rFonts w:ascii="Arial" w:hAnsi="Arial" w:cs="Arial"/>
          <w:sz w:val="28"/>
          <w:szCs w:val="28"/>
        </w:rPr>
      </w:pPr>
    </w:p>
    <w:p w14:paraId="3D393B35" w14:textId="77777777" w:rsidR="00847138" w:rsidRPr="00BA3E7F" w:rsidRDefault="00847138">
      <w:pPr>
        <w:ind w:firstLine="720"/>
        <w:jc w:val="both"/>
        <w:rPr>
          <w:rFonts w:ascii="Arial" w:hAnsi="Arial" w:cs="Arial"/>
          <w:sz w:val="28"/>
          <w:szCs w:val="28"/>
        </w:rPr>
      </w:pPr>
      <w:r w:rsidRPr="00BA3E7F">
        <w:rPr>
          <w:rFonts w:ascii="Arial" w:hAnsi="Arial" w:cs="Arial"/>
          <w:sz w:val="28"/>
          <w:szCs w:val="28"/>
        </w:rPr>
        <w:t>If you find the People have proven beyond a reasonable doubt both of those elements, you must find the defendant guilty of this crime.</w:t>
      </w:r>
    </w:p>
    <w:p w14:paraId="57A1463B" w14:textId="77777777" w:rsidR="00847138" w:rsidRPr="00BA3E7F" w:rsidRDefault="00847138">
      <w:pPr>
        <w:jc w:val="both"/>
        <w:rPr>
          <w:rFonts w:ascii="Arial" w:hAnsi="Arial" w:cs="Arial"/>
          <w:sz w:val="28"/>
          <w:szCs w:val="28"/>
        </w:rPr>
      </w:pPr>
    </w:p>
    <w:p w14:paraId="61102770" w14:textId="77777777" w:rsidR="00847138" w:rsidRPr="00BA3E7F" w:rsidRDefault="00847138">
      <w:pPr>
        <w:ind w:firstLine="720"/>
        <w:jc w:val="both"/>
        <w:rPr>
          <w:rFonts w:ascii="Arial" w:hAnsi="Arial" w:cs="Arial"/>
          <w:sz w:val="28"/>
          <w:szCs w:val="28"/>
        </w:rPr>
      </w:pPr>
      <w:r w:rsidRPr="00BA3E7F">
        <w:rPr>
          <w:rFonts w:ascii="Arial" w:hAnsi="Arial" w:cs="Arial"/>
          <w:sz w:val="28"/>
          <w:szCs w:val="28"/>
        </w:rPr>
        <w:t>If you find the People have not proven beyond a reasonable doubt either one or both of those elements, you must find the defendant not guilty of this crime.</w:t>
      </w:r>
    </w:p>
    <w:p w14:paraId="43C5E401" w14:textId="77777777" w:rsidR="00847138" w:rsidRPr="00BA3E7F" w:rsidRDefault="00847138">
      <w:pPr>
        <w:jc w:val="both"/>
        <w:rPr>
          <w:rFonts w:ascii="Arial" w:hAnsi="Arial" w:cs="Arial"/>
          <w:sz w:val="28"/>
          <w:szCs w:val="28"/>
        </w:rPr>
      </w:pPr>
    </w:p>
    <w:p w14:paraId="19C8DEEB" w14:textId="77777777" w:rsidR="00847138" w:rsidRPr="00BA3E7F" w:rsidRDefault="00847138">
      <w:pPr>
        <w:jc w:val="both"/>
        <w:rPr>
          <w:rFonts w:ascii="Arial" w:hAnsi="Arial" w:cs="Arial"/>
          <w:sz w:val="28"/>
          <w:szCs w:val="28"/>
        </w:rPr>
      </w:pPr>
    </w:p>
    <w:sectPr w:rsidR="00847138" w:rsidRPr="00BA3E7F" w:rsidSect="00847138">
      <w:type w:val="continuous"/>
      <w:pgSz w:w="12240" w:h="15840"/>
      <w:pgMar w:top="1080" w:right="2160" w:bottom="1080" w:left="216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5F8EB" w14:textId="77777777" w:rsidR="00847138" w:rsidRDefault="00847138" w:rsidP="00847138">
      <w:r>
        <w:separator/>
      </w:r>
    </w:p>
  </w:endnote>
  <w:endnote w:type="continuationSeparator" w:id="0">
    <w:p w14:paraId="29340D75" w14:textId="77777777" w:rsidR="00847138" w:rsidRDefault="00847138" w:rsidP="0084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WP TypographicSymbols">
    <w:panose1 w:val="00000400000000000000"/>
    <w:charset w:val="00"/>
    <w:family w:val="auto"/>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B8C9" w14:textId="77777777" w:rsidR="00847138" w:rsidRDefault="00847138">
    <w:pPr>
      <w:spacing w:line="240" w:lineRule="exact"/>
    </w:pPr>
  </w:p>
  <w:p w14:paraId="32CAEDDB" w14:textId="77777777" w:rsidR="00847138" w:rsidRDefault="00847138">
    <w:pPr>
      <w:framePr w:w="7921" w:wrap="notBeside" w:vAnchor="text" w:hAnchor="text" w:x="1" w:y="1"/>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w:instrText>
    </w:r>
    <w:r w:rsidR="00BA3E7F">
      <w:rPr>
        <w:rFonts w:ascii="Arial" w:hAnsi="Arial" w:cs="Arial"/>
        <w:sz w:val="20"/>
        <w:szCs w:val="20"/>
      </w:rPr>
      <w:fldChar w:fldCharType="separate"/>
    </w:r>
    <w:r w:rsidR="00BA3E7F">
      <w:rPr>
        <w:rFonts w:ascii="Arial" w:hAnsi="Arial" w:cs="Arial"/>
        <w:noProof/>
        <w:sz w:val="20"/>
        <w:szCs w:val="20"/>
      </w:rPr>
      <w:t>2</w:t>
    </w:r>
    <w:r>
      <w:rPr>
        <w:rFonts w:ascii="Arial" w:hAnsi="Arial" w:cs="Arial"/>
        <w:sz w:val="20"/>
        <w:szCs w:val="20"/>
      </w:rPr>
      <w:fldChar w:fldCharType="end"/>
    </w:r>
  </w:p>
  <w:p w14:paraId="2E13C7B2" w14:textId="77777777" w:rsidR="00847138" w:rsidRDefault="00847138">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CAE12" w14:textId="77777777" w:rsidR="00847138" w:rsidRDefault="00847138" w:rsidP="00847138">
      <w:r>
        <w:separator/>
      </w:r>
    </w:p>
  </w:footnote>
  <w:footnote w:type="continuationSeparator" w:id="0">
    <w:p w14:paraId="6B5ECD9C" w14:textId="77777777" w:rsidR="00847138" w:rsidRDefault="00847138" w:rsidP="00847138">
      <w:r>
        <w:continuationSeparator/>
      </w:r>
    </w:p>
  </w:footnote>
  <w:footnote w:id="1">
    <w:p w14:paraId="672F8A83" w14:textId="77777777" w:rsidR="00847138" w:rsidRPr="00BA3E7F" w:rsidRDefault="00847138">
      <w:pPr>
        <w:ind w:firstLine="720"/>
        <w:jc w:val="both"/>
        <w:rPr>
          <w:rFonts w:ascii="Arial" w:hAnsi="Arial" w:cs="Arial"/>
        </w:rPr>
      </w:pPr>
      <w:r>
        <w:rPr>
          <w:rFonts w:ascii="Microsoft Uighur" w:hAnsi="Microsoft Uighur" w:cs="Microsoft Uighur"/>
          <w:vertAlign w:val="superscript"/>
        </w:rPr>
        <w:t>1</w:t>
      </w:r>
      <w:r>
        <w:rPr>
          <w:rFonts w:ascii="Microsoft Uighur" w:hAnsi="Microsoft Uighur" w:cs="Microsoft Uighur"/>
          <w:sz w:val="22"/>
          <w:szCs w:val="22"/>
        </w:rPr>
        <w:t xml:space="preserve">  </w:t>
      </w:r>
      <w:r w:rsidRPr="00BA3E7F">
        <w:rPr>
          <w:rFonts w:ascii="Arial" w:hAnsi="Arial" w:cs="Arial"/>
          <w:i/>
          <w:iCs/>
        </w:rPr>
        <w:t>People v Santi</w:t>
      </w:r>
      <w:r w:rsidRPr="00BA3E7F">
        <w:rPr>
          <w:rFonts w:ascii="Arial" w:hAnsi="Arial" w:cs="Arial"/>
        </w:rPr>
        <w:t xml:space="preserve">, 3 NY3d 234 (2004) explained: </w:t>
      </w:r>
      <w:r w:rsidRPr="00BA3E7F">
        <w:rPr>
          <w:rFonts w:ascii="Arial" w:hAnsi="Arial" w:cs="Arial"/>
        </w:rPr>
        <w:sym w:font="WP TypographicSymbols" w:char="0041"/>
      </w:r>
      <w:r w:rsidRPr="00BA3E7F">
        <w:rPr>
          <w:rFonts w:ascii="Arial" w:hAnsi="Arial" w:cs="Arial"/>
        </w:rPr>
        <w:t xml:space="preserve">In interpreting the statute we are guided by a well-settled principle of statutory construction: courts normally accord statutes their plain meaning, but </w:t>
      </w:r>
      <w:r w:rsidRPr="00BA3E7F">
        <w:rPr>
          <w:rFonts w:ascii="Arial" w:hAnsi="Arial" w:cs="Arial"/>
        </w:rPr>
        <w:sym w:font="WP TypographicSymbols" w:char="003E"/>
      </w:r>
      <w:r w:rsidRPr="00BA3E7F">
        <w:rPr>
          <w:rFonts w:ascii="Arial" w:hAnsi="Arial" w:cs="Arial"/>
        </w:rPr>
        <w:t>will not blindly apply the words of a statute to arrive at an unreasonable or absurd result</w:t>
      </w:r>
      <w:r w:rsidRPr="00BA3E7F">
        <w:rPr>
          <w:rFonts w:ascii="Arial" w:hAnsi="Arial" w:cs="Arial"/>
        </w:rPr>
        <w:sym w:font="WP TypographicSymbols" w:char="003D"/>
      </w:r>
      <w:r w:rsidRPr="00BA3E7F">
        <w:rPr>
          <w:rFonts w:ascii="Arial" w:hAnsi="Arial" w:cs="Arial"/>
        </w:rPr>
        <w:t xml:space="preserve">.  Indeed, </w:t>
      </w:r>
      <w:r w:rsidRPr="00BA3E7F">
        <w:rPr>
          <w:rFonts w:ascii="Arial" w:hAnsi="Arial" w:cs="Arial"/>
        </w:rPr>
        <w:sym w:font="WP TypographicSymbols" w:char="003E"/>
      </w:r>
      <w:r w:rsidRPr="00BA3E7F">
        <w:rPr>
          <w:rFonts w:ascii="Arial" w:hAnsi="Arial" w:cs="Arial"/>
        </w:rPr>
        <w:t>[t]he primary consideration of the courts in the construction of statutes is to ascertain and give effect to the intention of the Legislature</w:t>
      </w:r>
      <w:r w:rsidRPr="00BA3E7F">
        <w:rPr>
          <w:rFonts w:ascii="Arial" w:hAnsi="Arial" w:cs="Arial"/>
        </w:rPr>
        <w:sym w:font="WP TypographicSymbols" w:char="003D"/>
      </w:r>
      <w:r w:rsidRPr="00BA3E7F">
        <w:rPr>
          <w:rFonts w:ascii="Arial" w:hAnsi="Arial" w:cs="Arial"/>
        </w:rPr>
        <w:t xml:space="preserve">.  Legislative intent drives judicial interpretations in matters of statutory construction . . . If the phrase </w:t>
      </w:r>
      <w:r w:rsidRPr="00BA3E7F">
        <w:rPr>
          <w:rFonts w:ascii="Arial" w:hAnsi="Arial" w:cs="Arial"/>
        </w:rPr>
        <w:sym w:font="WP TypographicSymbols" w:char="003E"/>
      </w:r>
      <w:r w:rsidRPr="00BA3E7F">
        <w:rPr>
          <w:rFonts w:ascii="Arial" w:hAnsi="Arial" w:cs="Arial"/>
        </w:rPr>
        <w:t>not authorized to practice under this title</w:t>
      </w:r>
      <w:r w:rsidRPr="00BA3E7F">
        <w:rPr>
          <w:rFonts w:ascii="Arial" w:hAnsi="Arial" w:cs="Arial"/>
        </w:rPr>
        <w:sym w:font="WP TypographicSymbols" w:char="003D"/>
      </w:r>
      <w:r w:rsidRPr="00BA3E7F">
        <w:rPr>
          <w:rFonts w:ascii="Arial" w:hAnsi="Arial" w:cs="Arial"/>
        </w:rPr>
        <w:t xml:space="preserve"> modified the pronoun </w:t>
      </w:r>
      <w:r w:rsidRPr="00BA3E7F">
        <w:rPr>
          <w:rFonts w:ascii="Arial" w:hAnsi="Arial" w:cs="Arial"/>
        </w:rPr>
        <w:sym w:font="WP TypographicSymbols" w:char="003E"/>
      </w:r>
      <w:r w:rsidRPr="00BA3E7F">
        <w:rPr>
          <w:rFonts w:ascii="Arial" w:hAnsi="Arial" w:cs="Arial"/>
        </w:rPr>
        <w:t>[a]</w:t>
      </w:r>
      <w:proofErr w:type="spellStart"/>
      <w:r w:rsidRPr="00BA3E7F">
        <w:rPr>
          <w:rFonts w:ascii="Arial" w:hAnsi="Arial" w:cs="Arial"/>
        </w:rPr>
        <w:t>nyone</w:t>
      </w:r>
      <w:proofErr w:type="spellEnd"/>
      <w:r w:rsidRPr="00BA3E7F">
        <w:rPr>
          <w:rFonts w:ascii="Arial" w:hAnsi="Arial" w:cs="Arial"/>
        </w:rPr>
        <w:sym w:font="WP TypographicSymbols" w:char="003D"/>
      </w:r>
      <w:r w:rsidRPr="00BA3E7F">
        <w:rPr>
          <w:rFonts w:ascii="Arial" w:hAnsi="Arial" w:cs="Arial"/>
        </w:rPr>
        <w:t xml:space="preserve"> as defendant urges, the statute would necessarily be applied in an unreasonable manner . . . We conclude that Education Law </w:t>
      </w:r>
      <w:r w:rsidRPr="00BA3E7F">
        <w:rPr>
          <w:rFonts w:ascii="Arial" w:hAnsi="Arial" w:cs="Arial"/>
        </w:rPr>
        <w:sym w:font="WP TypographicSymbols" w:char="0027"/>
      </w:r>
      <w:r w:rsidRPr="00BA3E7F">
        <w:rPr>
          <w:rFonts w:ascii="Arial" w:hAnsi="Arial" w:cs="Arial"/>
        </w:rPr>
        <w:t xml:space="preserve"> 6512 (1) does not exempt licensed physicians from prosecution under the statute.  To the contrary, section 6512 (1) allows for the prosecution of any individual, licensed or not, that aids and abets an unauthorized individual in the practice of medicine.</w:t>
      </w:r>
      <w:r w:rsidRPr="00BA3E7F">
        <w:rPr>
          <w:rFonts w:ascii="Arial" w:hAnsi="Arial" w:cs="Arial"/>
        </w:rPr>
        <w:sym w:font="WP TypographicSymbols" w:char="0040"/>
      </w:r>
    </w:p>
    <w:p w14:paraId="25E1B435" w14:textId="77777777" w:rsidR="00847138" w:rsidRDefault="00847138">
      <w:pPr>
        <w:rPr>
          <w:rFonts w:ascii="Sakkal Majalla" w:hAnsi="Sakkal Majalla" w:cs="Sakkal Majalla"/>
          <w:sz w:val="22"/>
          <w:szCs w:val="22"/>
        </w:rPr>
      </w:pPr>
    </w:p>
    <w:p w14:paraId="5ECB2F51" w14:textId="77777777" w:rsidR="00847138" w:rsidRDefault="00847138">
      <w:pPr>
        <w:spacing w:after="240"/>
      </w:pPr>
    </w:p>
  </w:footnote>
  <w:footnote w:id="2">
    <w:p w14:paraId="33E31D01" w14:textId="77777777" w:rsidR="00847138" w:rsidRDefault="00847138">
      <w:pPr>
        <w:spacing w:after="240"/>
        <w:ind w:firstLine="720"/>
        <w:jc w:val="both"/>
        <w:rPr>
          <w:rFonts w:ascii="Microsoft Uighur" w:hAnsi="Microsoft Uighur" w:cs="Microsoft Uighur"/>
        </w:rPr>
      </w:pPr>
      <w:r>
        <w:rPr>
          <w:rFonts w:ascii="Microsoft Uighur" w:hAnsi="Microsoft Uighur" w:cs="Microsoft Uighur"/>
          <w:vertAlign w:val="superscript"/>
        </w:rPr>
        <w:t>2</w:t>
      </w:r>
      <w:r>
        <w:rPr>
          <w:rFonts w:ascii="Microsoft Uighur" w:hAnsi="Microsoft Uighur" w:cs="Microsoft Uighur"/>
        </w:rPr>
        <w:t xml:space="preserve"> See Education Law </w:t>
      </w:r>
      <w:r>
        <w:rPr>
          <w:rFonts w:ascii="Microsoft Uighur" w:hAnsi="Microsoft Uighur" w:cs="Microsoft Uighur"/>
        </w:rPr>
        <w:sym w:font="WP TypographicSymbols" w:char="0027"/>
      </w:r>
      <w:r>
        <w:rPr>
          <w:rFonts w:ascii="Microsoft Uighur" w:hAnsi="Microsoft Uighur" w:cs="Microsoft Uighur"/>
        </w:rPr>
        <w:sym w:font="WP TypographicSymbols" w:char="0027"/>
      </w:r>
      <w:r>
        <w:rPr>
          <w:rFonts w:ascii="Microsoft Uighur" w:hAnsi="Microsoft Uighur" w:cs="Microsoft Uighur"/>
        </w:rPr>
        <w:t xml:space="preserve"> 6500 - 8800 for definitions of each profession. </w:t>
      </w:r>
    </w:p>
  </w:footnote>
  <w:footnote w:id="3">
    <w:p w14:paraId="2ADC7C64" w14:textId="77777777" w:rsidR="00847138" w:rsidRDefault="00847138">
      <w:pPr>
        <w:spacing w:after="240"/>
        <w:ind w:firstLine="720"/>
        <w:jc w:val="both"/>
        <w:rPr>
          <w:rFonts w:ascii="Microsoft Uighur" w:hAnsi="Microsoft Uighur" w:cs="Microsoft Uighur"/>
        </w:rPr>
      </w:pPr>
      <w:r>
        <w:rPr>
          <w:rFonts w:ascii="Microsoft Uighur" w:hAnsi="Microsoft Uighur" w:cs="Microsoft Uighur"/>
          <w:vertAlign w:val="superscript"/>
        </w:rPr>
        <w:t>3</w:t>
      </w:r>
      <w:r>
        <w:rPr>
          <w:rFonts w:ascii="Microsoft Uighur" w:hAnsi="Microsoft Uighur" w:cs="Microsoft Uighur"/>
        </w:rPr>
        <w:t xml:space="preserve"> See Education Law </w:t>
      </w:r>
      <w:r>
        <w:rPr>
          <w:rFonts w:ascii="Microsoft Uighur" w:hAnsi="Microsoft Uighur" w:cs="Microsoft Uighur"/>
        </w:rPr>
        <w:sym w:font="WP TypographicSymbols" w:char="0027"/>
      </w:r>
      <w:r>
        <w:rPr>
          <w:rFonts w:ascii="Microsoft Uighur" w:hAnsi="Microsoft Uighur" w:cs="Microsoft Uighur"/>
        </w:rPr>
        <w:sym w:font="WP TypographicSymbols" w:char="0027"/>
      </w:r>
      <w:r>
        <w:rPr>
          <w:rFonts w:ascii="Microsoft Uighur" w:hAnsi="Microsoft Uighur" w:cs="Microsoft Uighur"/>
        </w:rPr>
        <w:t xml:space="preserve"> 6500 - 8800 for definitions of each profession.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38"/>
    <w:rsid w:val="00847138"/>
    <w:rsid w:val="00BA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EF6F1"/>
  <w14:defaultImageDpi w14:val="0"/>
  <w15:docId w15:val="{0E6F9FB7-8453-4C56-AA8B-0BDC9BAE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William Donnino</dc:creator>
  <cp:keywords/>
  <dc:description/>
  <cp:lastModifiedBy>Hon. William Donnino</cp:lastModifiedBy>
  <cp:revision>2</cp:revision>
  <dcterms:created xsi:type="dcterms:W3CDTF">2020-01-07T04:39:00Z</dcterms:created>
  <dcterms:modified xsi:type="dcterms:W3CDTF">2020-01-07T04:39:00Z</dcterms:modified>
</cp:coreProperties>
</file>